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A1" w:rsidRPr="00FD7ABF" w:rsidRDefault="00B672A1" w:rsidP="00B672A1">
      <w:pPr>
        <w:spacing w:before="240" w:after="0" w:line="360" w:lineRule="auto"/>
        <w:ind w:right="496"/>
        <w:jc w:val="center"/>
        <w:rPr>
          <w:rFonts w:ascii="Times New Roman" w:eastAsia="MS Mincho" w:hAnsi="Times New Roman"/>
          <w:b/>
          <w:sz w:val="24"/>
          <w:szCs w:val="30"/>
          <w:lang w:eastAsia="ja-JP"/>
        </w:rPr>
      </w:pPr>
      <w:r>
        <w:rPr>
          <w:rFonts w:ascii="Times New Roman" w:eastAsia="MS Mincho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31750</wp:posOffset>
            </wp:positionV>
            <wp:extent cx="1304925" cy="1438275"/>
            <wp:effectExtent l="0" t="0" r="9525" b="0"/>
            <wp:wrapSquare wrapText="bothSides"/>
            <wp:docPr id="2" name="Immagine 4" descr="Logo ONA 2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ONA 2 bi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/>
          <w:b/>
          <w:sz w:val="24"/>
          <w:szCs w:val="30"/>
          <w:lang w:eastAsia="ja-JP"/>
        </w:rPr>
        <w:tab/>
        <w:t>O</w:t>
      </w:r>
      <w:r w:rsidRPr="00FD7ABF">
        <w:rPr>
          <w:rFonts w:ascii="Times New Roman" w:eastAsia="MS Mincho" w:hAnsi="Times New Roman"/>
          <w:b/>
          <w:sz w:val="24"/>
          <w:szCs w:val="30"/>
          <w:lang w:eastAsia="ja-JP"/>
        </w:rPr>
        <w:t>SSERVATORIO NAZIONALE  SULL’AMIANTO</w:t>
      </w:r>
    </w:p>
    <w:p w:rsidR="00B672A1" w:rsidRPr="00FD7ABF" w:rsidRDefault="00B672A1" w:rsidP="00B672A1">
      <w:pPr>
        <w:spacing w:before="240" w:after="0" w:line="360" w:lineRule="auto"/>
        <w:ind w:right="496"/>
        <w:jc w:val="center"/>
        <w:rPr>
          <w:rFonts w:ascii="Times New Roman" w:eastAsia="MS Mincho" w:hAnsi="Times New Roman"/>
          <w:b/>
          <w:i/>
          <w:sz w:val="24"/>
          <w:szCs w:val="30"/>
          <w:lang w:eastAsia="ja-JP"/>
        </w:rPr>
      </w:pPr>
      <w:r w:rsidRPr="00FD7ABF">
        <w:rPr>
          <w:rFonts w:ascii="Times New Roman" w:eastAsia="MS Mincho" w:hAnsi="Times New Roman"/>
          <w:b/>
          <w:i/>
          <w:sz w:val="24"/>
          <w:szCs w:val="30"/>
          <w:lang w:eastAsia="ja-JP"/>
        </w:rPr>
        <w:t>Ufficio stampa</w:t>
      </w:r>
    </w:p>
    <w:p w:rsidR="00B672A1" w:rsidRPr="00B50FA1" w:rsidRDefault="00B672A1" w:rsidP="00B672A1">
      <w:pPr>
        <w:spacing w:after="0" w:line="360" w:lineRule="auto"/>
        <w:ind w:right="496"/>
        <w:jc w:val="center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B50FA1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Via </w:t>
      </w:r>
      <w:proofErr w:type="spellStart"/>
      <w:r w:rsidRPr="00B50FA1">
        <w:rPr>
          <w:rFonts w:ascii="Times New Roman" w:eastAsia="MS Mincho" w:hAnsi="Times New Roman"/>
          <w:i/>
          <w:sz w:val="24"/>
          <w:szCs w:val="24"/>
          <w:lang w:eastAsia="ja-JP"/>
        </w:rPr>
        <w:t>Crescenzio</w:t>
      </w:r>
      <w:proofErr w:type="spellEnd"/>
      <w:r w:rsidRPr="00B50FA1">
        <w:rPr>
          <w:rFonts w:ascii="Times New Roman" w:eastAsia="MS Mincho" w:hAnsi="Times New Roman"/>
          <w:i/>
          <w:sz w:val="24"/>
          <w:szCs w:val="24"/>
          <w:lang w:eastAsia="ja-JP"/>
        </w:rPr>
        <w:t>, n. 2, 00193 - Roma</w:t>
      </w:r>
    </w:p>
    <w:p w:rsidR="00B672A1" w:rsidRPr="00B50FA1" w:rsidRDefault="00B672A1" w:rsidP="00B672A1">
      <w:pPr>
        <w:spacing w:after="0" w:line="360" w:lineRule="auto"/>
        <w:ind w:right="496"/>
        <w:jc w:val="center"/>
        <w:rPr>
          <w:rFonts w:ascii="Times New Roman" w:eastAsia="MS Mincho" w:hAnsi="Times New Roman"/>
          <w:i/>
          <w:sz w:val="30"/>
          <w:szCs w:val="30"/>
          <w:lang w:eastAsia="ja-JP"/>
        </w:rPr>
      </w:pPr>
      <w:r w:rsidRPr="00B50FA1">
        <w:rPr>
          <w:rFonts w:ascii="Times New Roman" w:eastAsia="MS Mincho" w:hAnsi="Times New Roman"/>
          <w:i/>
          <w:sz w:val="24"/>
          <w:szCs w:val="24"/>
          <w:lang w:eastAsia="ja-JP"/>
        </w:rPr>
        <w:t>tel. 06 68890174</w:t>
      </w:r>
    </w:p>
    <w:p w:rsidR="00B672A1" w:rsidRPr="00B50FA1" w:rsidRDefault="00B672A1" w:rsidP="00B672A1">
      <w:pPr>
        <w:spacing w:after="0" w:line="360" w:lineRule="auto"/>
        <w:ind w:right="496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B50FA1">
        <w:rPr>
          <w:rFonts w:ascii="Times New Roman" w:eastAsia="MS Mincho" w:hAnsi="Times New Roman"/>
          <w:i/>
          <w:sz w:val="24"/>
          <w:szCs w:val="24"/>
          <w:lang w:eastAsia="ja-JP"/>
        </w:rPr>
        <w:t>E-mail: osservatorioamianto@gmail.com</w:t>
      </w:r>
    </w:p>
    <w:p w:rsidR="005E3050" w:rsidRDefault="005E3050" w:rsidP="008D3D1F">
      <w:pPr>
        <w:spacing w:after="0"/>
        <w:ind w:firstLine="567"/>
        <w:jc w:val="both"/>
        <w:rPr>
          <w:rFonts w:asciiTheme="majorHAnsi" w:hAnsiTheme="majorHAnsi"/>
        </w:rPr>
      </w:pPr>
    </w:p>
    <w:p w:rsidR="005E3050" w:rsidRDefault="005E3050" w:rsidP="008D3D1F">
      <w:pPr>
        <w:spacing w:after="0"/>
        <w:ind w:firstLine="567"/>
        <w:jc w:val="both"/>
        <w:rPr>
          <w:rFonts w:asciiTheme="majorHAnsi" w:hAnsiTheme="majorHAnsi"/>
        </w:rPr>
      </w:pPr>
    </w:p>
    <w:p w:rsidR="0057105D" w:rsidRDefault="005F0DFB" w:rsidP="005E3050">
      <w:pPr>
        <w:spacing w:after="0" w:line="360" w:lineRule="auto"/>
        <w:ind w:firstLine="567"/>
        <w:jc w:val="both"/>
        <w:rPr>
          <w:rFonts w:asciiTheme="majorHAnsi" w:hAnsiTheme="majorHAnsi"/>
        </w:rPr>
      </w:pPr>
      <w:r w:rsidRPr="005F0DFB">
        <w:rPr>
          <w:rFonts w:asciiTheme="majorHAnsi" w:hAnsiTheme="majorHAnsi"/>
        </w:rPr>
        <w:t>L’Osservatorio Nazionale Amianto</w:t>
      </w:r>
      <w:r w:rsidR="0057105D">
        <w:rPr>
          <w:rFonts w:asciiTheme="majorHAnsi" w:hAnsiTheme="majorHAnsi"/>
        </w:rPr>
        <w:t>, pur non coinvolto direttamente nel procedimento sul quale si è pronunciato oggi, 22.03.2012, il Tribunale di Padova, con assoluzione degli imputati</w:t>
      </w:r>
      <w:r w:rsidR="005E3050">
        <w:rPr>
          <w:rFonts w:asciiTheme="majorHAnsi" w:hAnsiTheme="majorHAnsi"/>
        </w:rPr>
        <w:t xml:space="preserve"> (nel quale anche gli stessi familiari delle vittime non erano costituiti in quanto già risarciti dalla Marina Militare)</w:t>
      </w:r>
      <w:r w:rsidR="0057105D">
        <w:rPr>
          <w:rFonts w:asciiTheme="majorHAnsi" w:hAnsiTheme="majorHAnsi"/>
        </w:rPr>
        <w:t>, avendo invece inoltrato richieste di risarcimento dei danni in via civilistica, e assistito molte delle vittime, le cui posizioni sono in corso di indagine nel cosiddet</w:t>
      </w:r>
      <w:r w:rsidR="005C535D">
        <w:rPr>
          <w:rFonts w:asciiTheme="majorHAnsi" w:hAnsiTheme="majorHAnsi"/>
        </w:rPr>
        <w:t>to procedimento bis, si sente in</w:t>
      </w:r>
      <w:r w:rsidR="0057105D">
        <w:rPr>
          <w:rFonts w:asciiTheme="majorHAnsi" w:hAnsiTheme="majorHAnsi"/>
        </w:rPr>
        <w:t xml:space="preserve"> dovere di intervenire per esprimere la non condivisione sul giudizio assolutorio degli imputati, pur rispettando il giudizio della Magistratura di merito.</w:t>
      </w:r>
    </w:p>
    <w:p w:rsidR="0057105D" w:rsidRDefault="0057105D" w:rsidP="005E3050">
      <w:pPr>
        <w:spacing w:after="0" w:line="360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L’Osservatorio Nazionale Amianto intensificherà </w:t>
      </w:r>
      <w:r w:rsidR="005F0DFB">
        <w:rPr>
          <w:rFonts w:asciiTheme="majorHAnsi" w:hAnsiTheme="majorHAnsi"/>
        </w:rPr>
        <w:t xml:space="preserve">la mobilitazione finalizzata alla raccolta di ulteriori prove ai fini di giustizia, che aggiungerà al voluminoso carteggio già rimesso all’attenzione del Procuratore della Repubblica di Padova, Dott. Dini, </w:t>
      </w:r>
      <w:r>
        <w:rPr>
          <w:rFonts w:asciiTheme="majorHAnsi" w:hAnsiTheme="majorHAnsi"/>
        </w:rPr>
        <w:t>che sta conducendo le indagini.</w:t>
      </w:r>
    </w:p>
    <w:p w:rsidR="0057105D" w:rsidRPr="005E3050" w:rsidRDefault="00F72970" w:rsidP="005E3050">
      <w:pPr>
        <w:spacing w:after="0" w:line="360" w:lineRule="auto"/>
        <w:ind w:firstLine="567"/>
        <w:rPr>
          <w:rFonts w:asciiTheme="majorHAnsi" w:hAnsiTheme="majorHAnsi"/>
          <w:b/>
          <w:i/>
        </w:rPr>
      </w:pPr>
      <w:r w:rsidRPr="005E3050">
        <w:rPr>
          <w:rFonts w:asciiTheme="majorHAnsi" w:hAnsiTheme="majorHAnsi"/>
          <w:b/>
          <w:i/>
        </w:rPr>
        <w:t>Roma, 22.03.2012</w:t>
      </w:r>
    </w:p>
    <w:p w:rsidR="00F72970" w:rsidRPr="005E3050" w:rsidRDefault="005E3050" w:rsidP="005E3050">
      <w:pPr>
        <w:spacing w:after="0" w:line="360" w:lineRule="auto"/>
        <w:ind w:firstLine="567"/>
        <w:jc w:val="right"/>
        <w:rPr>
          <w:rFonts w:asciiTheme="majorHAnsi" w:hAnsiTheme="majorHAnsi"/>
          <w:b/>
          <w:i/>
        </w:rPr>
      </w:pPr>
      <w:r w:rsidRPr="005E3050">
        <w:rPr>
          <w:rFonts w:asciiTheme="majorHAnsi" w:hAnsiTheme="majorHAnsi"/>
          <w:b/>
          <w:i/>
        </w:rPr>
        <w:t xml:space="preserve">Ufficio Stampa ONA </w:t>
      </w:r>
    </w:p>
    <w:p w:rsidR="005F0DFB" w:rsidRPr="005F0DFB" w:rsidRDefault="005F0DFB" w:rsidP="003A4086">
      <w:pPr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5F0DFB" w:rsidRPr="005F0DFB" w:rsidSect="00355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F0DFB"/>
    <w:rsid w:val="0011442A"/>
    <w:rsid w:val="00355F33"/>
    <w:rsid w:val="003A4086"/>
    <w:rsid w:val="00462AF7"/>
    <w:rsid w:val="0057105D"/>
    <w:rsid w:val="005C535D"/>
    <w:rsid w:val="005E3050"/>
    <w:rsid w:val="005F0DFB"/>
    <w:rsid w:val="008D3D1F"/>
    <w:rsid w:val="00B046CC"/>
    <w:rsid w:val="00B672A1"/>
    <w:rsid w:val="00F7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F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2012-03-22T12:20:00Z</dcterms:created>
  <dcterms:modified xsi:type="dcterms:W3CDTF">2012-03-22T12:37:00Z</dcterms:modified>
</cp:coreProperties>
</file>